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2DB92398" w:rsidR="001832CF" w:rsidRDefault="000C7D9E" w:rsidP="00CA0CA0">
      <w:pPr>
        <w:pStyle w:val="Alumna"/>
        <w:jc w:val="center"/>
        <w:rPr>
          <w:rFonts w:eastAsia="Times New Roman"/>
          <w:color w:val="auto"/>
          <w:spacing w:val="0"/>
          <w:kern w:val="0"/>
          <w:szCs w:val="24"/>
          <w:lang w:eastAsia="en-GB"/>
        </w:rPr>
      </w:pPr>
      <w:bookmarkStart w:id="0" w:name="_Hlk39645958"/>
      <w:r>
        <w:rPr>
          <w:b/>
          <w:bCs/>
          <w:color w:val="1F4E79" w:themeColor="accent5" w:themeShade="80"/>
          <w:spacing w:val="0"/>
          <w:kern w:val="0"/>
        </w:rPr>
        <w:t>Safer Recruitment Policy</w:t>
      </w:r>
    </w:p>
    <w:p w14:paraId="6F58CC86" w14:textId="75D5ED7D" w:rsidR="00BC735F" w:rsidRDefault="000C7D9E" w:rsidP="00EC5C78">
      <w:pPr>
        <w:spacing w:before="100" w:beforeAutospacing="1" w:after="360"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Policy Statement</w:t>
      </w:r>
    </w:p>
    <w:p w14:paraId="47B75364" w14:textId="47FAE565" w:rsidR="004C0A58" w:rsidRPr="00BC735F" w:rsidRDefault="00986132" w:rsidP="00EC5C78">
      <w:pPr>
        <w:pStyle w:val="NormalWeb"/>
        <w:shd w:val="clear" w:color="auto" w:fill="FFFFFF"/>
        <w:spacing w:before="300" w:beforeAutospacing="0" w:after="300" w:afterAutospacing="0" w:line="276" w:lineRule="auto"/>
        <w:rPr>
          <w:rFonts w:ascii="Century Gothic" w:hAnsi="Century Gothic"/>
          <w:b/>
          <w:bCs/>
          <w:color w:val="1F4E79" w:themeColor="accent5" w:themeShade="80"/>
          <w:sz w:val="28"/>
          <w:szCs w:val="28"/>
        </w:rPr>
      </w:pPr>
      <w:r>
        <w:rPr>
          <w:rFonts w:asciiTheme="majorHAnsi" w:hAnsiTheme="majorHAnsi"/>
          <w:color w:val="0B0C0C"/>
          <w:szCs w:val="24"/>
        </w:rPr>
        <w:t>Melbourne Community Care are committed to keeping all adults at risk, free from the risk of harm or abuse</w:t>
      </w:r>
      <w:r w:rsidR="00A70634">
        <w:rPr>
          <w:rFonts w:asciiTheme="majorHAnsi" w:hAnsiTheme="majorHAnsi"/>
          <w:color w:val="0B0C0C"/>
          <w:szCs w:val="24"/>
        </w:rPr>
        <w:t>. We operate a Safer Recruitment Policy to ensure that all our staff and volunteers understand our commitment to safeguarding and the processes in place to support this.</w:t>
      </w:r>
    </w:p>
    <w:p w14:paraId="3866D237" w14:textId="695EEC8B" w:rsidR="00BC735F" w:rsidRDefault="00A70634" w:rsidP="00EC5C78">
      <w:pPr>
        <w:pStyle w:val="Heading2"/>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Introduction</w:t>
      </w:r>
    </w:p>
    <w:p w14:paraId="66E64029" w14:textId="45A5166E" w:rsidR="004C0A58" w:rsidRDefault="00A70634" w:rsidP="00EC5C78">
      <w:pPr>
        <w:pStyle w:val="NormalWeb"/>
        <w:shd w:val="clear" w:color="auto" w:fill="FFFFFF"/>
        <w:spacing w:before="300" w:beforeAutospacing="0" w:after="300" w:afterAutospacing="0" w:line="276" w:lineRule="auto"/>
        <w:rPr>
          <w:rFonts w:asciiTheme="majorHAnsi" w:hAnsiTheme="majorHAnsi"/>
          <w:color w:val="0B0C0C"/>
          <w:szCs w:val="24"/>
        </w:rPr>
      </w:pPr>
      <w:r>
        <w:rPr>
          <w:rFonts w:asciiTheme="majorHAnsi" w:hAnsiTheme="majorHAnsi"/>
          <w:color w:val="0B0C0C"/>
          <w:szCs w:val="24"/>
        </w:rPr>
        <w:t xml:space="preserve">Creating safe environments for all is essential for keeping people safe and promoting their wellbeing. The purpose of safer recruitment policies being in place is to help deter, </w:t>
      </w:r>
      <w:r w:rsidR="00472F29">
        <w:rPr>
          <w:rFonts w:asciiTheme="majorHAnsi" w:hAnsiTheme="majorHAnsi"/>
          <w:color w:val="0B0C0C"/>
          <w:szCs w:val="24"/>
        </w:rPr>
        <w:t>reject,</w:t>
      </w:r>
      <w:r>
        <w:rPr>
          <w:rFonts w:asciiTheme="majorHAnsi" w:hAnsiTheme="majorHAnsi"/>
          <w:color w:val="0B0C0C"/>
          <w:szCs w:val="24"/>
        </w:rPr>
        <w:t xml:space="preserve"> and identify those who may cause harm to adults at risk, or are otherwise unsuitable to work with them.</w:t>
      </w:r>
    </w:p>
    <w:tbl>
      <w:tblPr>
        <w:tblStyle w:val="TableGrid"/>
        <w:tblW w:w="0" w:type="auto"/>
        <w:tblLook w:val="04A0" w:firstRow="1" w:lastRow="0" w:firstColumn="1" w:lastColumn="0" w:noHBand="0" w:noVBand="1"/>
      </w:tblPr>
      <w:tblGrid>
        <w:gridCol w:w="1271"/>
        <w:gridCol w:w="9434"/>
      </w:tblGrid>
      <w:tr w:rsidR="003C40C1" w14:paraId="5C6D8A3E" w14:textId="77777777" w:rsidTr="006D4A6F">
        <w:tc>
          <w:tcPr>
            <w:tcW w:w="1271" w:type="dxa"/>
          </w:tcPr>
          <w:p w14:paraId="23A5F858" w14:textId="5092AC39"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Deter</w:t>
            </w:r>
          </w:p>
        </w:tc>
        <w:tc>
          <w:tcPr>
            <w:tcW w:w="9434" w:type="dxa"/>
          </w:tcPr>
          <w:p w14:paraId="313514D9" w14:textId="7DFE81E4"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Make references to safeguarding policies within job advertisements and throughout the application process to deter people from thinking they have found an easy target for abuse.</w:t>
            </w:r>
          </w:p>
        </w:tc>
      </w:tr>
      <w:tr w:rsidR="003C40C1" w14:paraId="3BFDA6EF" w14:textId="77777777" w:rsidTr="006D4A6F">
        <w:tc>
          <w:tcPr>
            <w:tcW w:w="1271" w:type="dxa"/>
          </w:tcPr>
          <w:p w14:paraId="715D5C50" w14:textId="2B99761D"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Reject</w:t>
            </w:r>
          </w:p>
        </w:tc>
        <w:tc>
          <w:tcPr>
            <w:tcW w:w="9434" w:type="dxa"/>
          </w:tcPr>
          <w:p w14:paraId="25AB6991" w14:textId="122AF42D"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Identify and reject those who are unsuitable for the role from progressing any further in the recruitment process. They could be identified from their application form or interview.</w:t>
            </w:r>
          </w:p>
        </w:tc>
      </w:tr>
      <w:tr w:rsidR="003C40C1" w14:paraId="20EF48E5" w14:textId="77777777" w:rsidTr="006D4A6F">
        <w:tc>
          <w:tcPr>
            <w:tcW w:w="1271" w:type="dxa"/>
          </w:tcPr>
          <w:p w14:paraId="0CF9EEB4" w14:textId="53838C42"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Prevent</w:t>
            </w:r>
          </w:p>
        </w:tc>
        <w:tc>
          <w:tcPr>
            <w:tcW w:w="9434" w:type="dxa"/>
          </w:tcPr>
          <w:p w14:paraId="6B4714A1" w14:textId="4968734B"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Allow no opportunities for abuse. Ensure robust risk management and establish appropriate standards of behaviour during the entire recruitment and induction process.</w:t>
            </w:r>
          </w:p>
        </w:tc>
      </w:tr>
      <w:tr w:rsidR="003C40C1" w14:paraId="03CF3FD6" w14:textId="77777777" w:rsidTr="006D4A6F">
        <w:tc>
          <w:tcPr>
            <w:tcW w:w="1271" w:type="dxa"/>
          </w:tcPr>
          <w:p w14:paraId="16CC3BF5" w14:textId="53645423" w:rsidR="003C40C1" w:rsidRPr="006D4A6F" w:rsidRDefault="003C40C1" w:rsidP="00EC5C78">
            <w:pPr>
              <w:pStyle w:val="NormalWeb"/>
              <w:spacing w:before="300" w:beforeAutospacing="0" w:after="300" w:afterAutospacing="0" w:line="276" w:lineRule="auto"/>
              <w:rPr>
                <w:rFonts w:asciiTheme="majorHAnsi" w:hAnsiTheme="majorHAnsi"/>
                <w:b/>
                <w:bCs/>
                <w:color w:val="auto"/>
                <w:szCs w:val="24"/>
              </w:rPr>
            </w:pPr>
            <w:r w:rsidRPr="006D4A6F">
              <w:rPr>
                <w:rFonts w:asciiTheme="majorHAnsi" w:hAnsiTheme="majorHAnsi"/>
                <w:b/>
                <w:bCs/>
                <w:color w:val="auto"/>
                <w:szCs w:val="24"/>
              </w:rPr>
              <w:t>Detect</w:t>
            </w:r>
          </w:p>
        </w:tc>
        <w:tc>
          <w:tcPr>
            <w:tcW w:w="9434" w:type="dxa"/>
          </w:tcPr>
          <w:p w14:paraId="3424D369" w14:textId="2661D2E8" w:rsidR="003C40C1" w:rsidRDefault="003C40C1" w:rsidP="00EC5C78">
            <w:pPr>
              <w:pStyle w:val="NormalWeb"/>
              <w:spacing w:before="300" w:beforeAutospacing="0" w:after="300" w:afterAutospacing="0" w:line="276" w:lineRule="auto"/>
              <w:rPr>
                <w:rFonts w:asciiTheme="majorHAnsi" w:hAnsiTheme="majorHAnsi"/>
                <w:color w:val="auto"/>
                <w:szCs w:val="24"/>
              </w:rPr>
            </w:pPr>
            <w:r>
              <w:rPr>
                <w:rFonts w:asciiTheme="majorHAnsi" w:hAnsiTheme="majorHAnsi"/>
                <w:color w:val="auto"/>
                <w:szCs w:val="24"/>
              </w:rPr>
              <w:t>Encourage a safe working culture by identifying any unwanted behaviour or abuse. Identify this as quickly as possible and respond appropriately.</w:t>
            </w:r>
          </w:p>
        </w:tc>
      </w:tr>
    </w:tbl>
    <w:p w14:paraId="0427AFC1" w14:textId="0D06740C" w:rsidR="004C0A58" w:rsidRDefault="006D4A6F" w:rsidP="00EC5C78">
      <w:pPr>
        <w:spacing w:before="100" w:beforeAutospacing="1" w:after="360" w:line="276" w:lineRule="auto"/>
        <w:rPr>
          <w:rFonts w:ascii="Century Gothic" w:eastAsiaTheme="majorEastAsia" w:hAnsi="Century Gothic" w:cstheme="majorBidi"/>
          <w:b/>
          <w:bCs/>
          <w:color w:val="1F4E79" w:themeColor="accent5" w:themeShade="80"/>
          <w:sz w:val="28"/>
          <w:szCs w:val="28"/>
        </w:rPr>
      </w:pPr>
      <w:r>
        <w:rPr>
          <w:rFonts w:ascii="Century Gothic" w:eastAsiaTheme="majorEastAsia" w:hAnsi="Century Gothic" w:cstheme="majorBidi"/>
          <w:b/>
          <w:bCs/>
          <w:color w:val="1F4E79" w:themeColor="accent5" w:themeShade="80"/>
          <w:sz w:val="28"/>
          <w:szCs w:val="28"/>
        </w:rPr>
        <w:t>Policy aims</w:t>
      </w:r>
    </w:p>
    <w:p w14:paraId="20532B00" w14:textId="435CF6D5" w:rsidR="00472D70" w:rsidRDefault="00472D70" w:rsidP="00472D70">
      <w:pPr>
        <w:pStyle w:val="ListParagraph"/>
        <w:numPr>
          <w:ilvl w:val="0"/>
          <w:numId w:val="4"/>
        </w:numPr>
        <w:spacing w:before="100" w:beforeAutospacing="1" w:after="360"/>
        <w:rPr>
          <w:rFonts w:ascii="Century Gothic" w:eastAsiaTheme="majorEastAsia" w:hAnsi="Century Gothic" w:cstheme="majorBidi"/>
          <w:color w:val="auto"/>
          <w:szCs w:val="24"/>
        </w:rPr>
      </w:pPr>
      <w:r>
        <w:rPr>
          <w:rFonts w:ascii="Century Gothic" w:eastAsiaTheme="majorEastAsia" w:hAnsi="Century Gothic" w:cstheme="majorBidi"/>
          <w:color w:val="auto"/>
          <w:szCs w:val="24"/>
        </w:rPr>
        <w:t>The aims of Melbourne Community Care’s Safer Recruitment Policy are to ensure:</w:t>
      </w:r>
    </w:p>
    <w:p w14:paraId="2C82EBED" w14:textId="1045435F" w:rsidR="00472D70" w:rsidRDefault="00DE395B" w:rsidP="00472D70">
      <w:pPr>
        <w:pStyle w:val="ListParagraph"/>
        <w:numPr>
          <w:ilvl w:val="0"/>
          <w:numId w:val="4"/>
        </w:numPr>
        <w:spacing w:before="100" w:beforeAutospacing="1" w:after="360"/>
        <w:rPr>
          <w:rFonts w:ascii="Century Gothic" w:eastAsiaTheme="majorEastAsia" w:hAnsi="Century Gothic" w:cstheme="majorBidi"/>
          <w:color w:val="auto"/>
          <w:szCs w:val="24"/>
        </w:rPr>
      </w:pPr>
      <w:r>
        <w:rPr>
          <w:rFonts w:ascii="Century Gothic" w:eastAsiaTheme="majorEastAsia" w:hAnsi="Century Gothic" w:cstheme="majorBidi"/>
          <w:color w:val="auto"/>
          <w:szCs w:val="24"/>
        </w:rPr>
        <w:t>Melbourne Community Care meets its commitment to the safeguarding and promotion of welfare of adults at risk by following all steps outlined within this policy.</w:t>
      </w:r>
    </w:p>
    <w:p w14:paraId="58D84EE2" w14:textId="5ACA3992" w:rsidR="00DE395B" w:rsidRDefault="00DE395B" w:rsidP="00472D70">
      <w:pPr>
        <w:pStyle w:val="ListParagraph"/>
        <w:numPr>
          <w:ilvl w:val="0"/>
          <w:numId w:val="4"/>
        </w:numPr>
        <w:spacing w:before="100" w:beforeAutospacing="1" w:after="360"/>
        <w:rPr>
          <w:rFonts w:ascii="Century Gothic" w:eastAsiaTheme="majorEastAsia" w:hAnsi="Century Gothic" w:cstheme="majorBidi"/>
          <w:color w:val="auto"/>
          <w:szCs w:val="24"/>
        </w:rPr>
      </w:pPr>
      <w:r>
        <w:rPr>
          <w:rFonts w:ascii="Century Gothic" w:eastAsiaTheme="majorEastAsia" w:hAnsi="Century Gothic" w:cstheme="majorBidi"/>
          <w:color w:val="auto"/>
          <w:szCs w:val="24"/>
        </w:rPr>
        <w:lastRenderedPageBreak/>
        <w:t>Compliance with all relevant legislation, reco</w:t>
      </w:r>
      <w:r w:rsidR="00687A35">
        <w:rPr>
          <w:rFonts w:ascii="Century Gothic" w:eastAsiaTheme="majorEastAsia" w:hAnsi="Century Gothic" w:cstheme="majorBidi"/>
          <w:color w:val="auto"/>
          <w:szCs w:val="24"/>
        </w:rPr>
        <w:t>mmendations and guidance including those published by the Disclosure and Barring Service (DBS).</w:t>
      </w:r>
    </w:p>
    <w:p w14:paraId="3D601896" w14:textId="037F22B2" w:rsidR="00687A35" w:rsidRPr="00472D70" w:rsidRDefault="00687A35" w:rsidP="00472D70">
      <w:pPr>
        <w:pStyle w:val="ListParagraph"/>
        <w:numPr>
          <w:ilvl w:val="0"/>
          <w:numId w:val="4"/>
        </w:numPr>
        <w:spacing w:before="100" w:beforeAutospacing="1" w:after="360"/>
        <w:rPr>
          <w:rFonts w:ascii="Century Gothic" w:eastAsiaTheme="majorEastAsia" w:hAnsi="Century Gothic" w:cstheme="majorBidi"/>
          <w:color w:val="auto"/>
          <w:szCs w:val="24"/>
        </w:rPr>
      </w:pPr>
      <w:r>
        <w:rPr>
          <w:rFonts w:ascii="Century Gothic" w:eastAsiaTheme="majorEastAsia" w:hAnsi="Century Gothic" w:cstheme="majorBidi"/>
          <w:color w:val="auto"/>
          <w:szCs w:val="24"/>
        </w:rPr>
        <w:t xml:space="preserve">The highest standard of staff and/or volunteers are recruited based on their skills, abilities, experiences, </w:t>
      </w:r>
      <w:r w:rsidR="00472F29">
        <w:rPr>
          <w:rFonts w:ascii="Century Gothic" w:eastAsiaTheme="majorEastAsia" w:hAnsi="Century Gothic" w:cstheme="majorBidi"/>
          <w:color w:val="auto"/>
          <w:szCs w:val="24"/>
        </w:rPr>
        <w:t>values,</w:t>
      </w:r>
      <w:r>
        <w:rPr>
          <w:rFonts w:ascii="Century Gothic" w:eastAsiaTheme="majorEastAsia" w:hAnsi="Century Gothic" w:cstheme="majorBidi"/>
          <w:color w:val="auto"/>
          <w:szCs w:val="24"/>
        </w:rPr>
        <w:t xml:space="preserve"> and suitability for the position.</w:t>
      </w:r>
    </w:p>
    <w:p w14:paraId="1E4071DB" w14:textId="4A0D83AB" w:rsidR="00CA0199" w:rsidRDefault="00C42DA2"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Pr>
          <w:rFonts w:ascii="Century Gothic" w:eastAsiaTheme="majorEastAsia" w:hAnsi="Century Gothic" w:cstheme="majorBidi"/>
          <w:b/>
          <w:bCs/>
          <w:color w:val="1F4E79" w:themeColor="accent5" w:themeShade="80"/>
          <w:sz w:val="28"/>
          <w:szCs w:val="28"/>
          <w:lang w:val="en-GB"/>
        </w:rPr>
        <w:t>Recruitment and selection procedures</w:t>
      </w:r>
    </w:p>
    <w:p w14:paraId="4B851846" w14:textId="5744CA43" w:rsidR="00C42DA2" w:rsidRDefault="00C42DA2" w:rsidP="00EC5C78">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There are several stages involved in the recruitment and selection process. Each should be enforced and adhered to for the recruitment and selection of each new member of staff and/or volunteer.</w:t>
      </w:r>
    </w:p>
    <w:p w14:paraId="608B1350" w14:textId="76FDF3DA" w:rsidR="00133213" w:rsidRDefault="00133213"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t>Advertisement</w:t>
      </w:r>
    </w:p>
    <w:p w14:paraId="7A2A9600" w14:textId="1BF8810A" w:rsidR="00133213" w:rsidRDefault="00133213" w:rsidP="00EC5C78">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All advertisements should make clear Melbourne Community Care’s commitment to safeguarding. Reference should also be made to the values, beliefs and the behaviours expected.</w:t>
      </w:r>
    </w:p>
    <w:p w14:paraId="3B02A75B" w14:textId="1409C60C" w:rsidR="00133213" w:rsidRDefault="00133213" w:rsidP="00EC5C78">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advertisements should either state or direct potential candidates to details of the robust recruitment and selection process including a DBS check.</w:t>
      </w:r>
    </w:p>
    <w:p w14:paraId="473BCD57" w14:textId="33730F4F" w:rsidR="00133213" w:rsidRDefault="00133213" w:rsidP="00EC5C78">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It should be made clear that documentation relating to applicants will be treated in accordance with the Data Protection Act and General Data Protection Regulations (2018).</w:t>
      </w:r>
    </w:p>
    <w:p w14:paraId="228F9A3E" w14:textId="19411A3F" w:rsidR="00133213" w:rsidRDefault="00133213"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t>Job description and person specification</w:t>
      </w:r>
    </w:p>
    <w:p w14:paraId="083A2387" w14:textId="6E7501D9" w:rsidR="00133213" w:rsidRDefault="00133213" w:rsidP="00EC5C78">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job description should make clear what is expected of the candidate and should include:</w:t>
      </w:r>
    </w:p>
    <w:p w14:paraId="166C0AF8" w14:textId="32386221"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company name and location</w:t>
      </w:r>
    </w:p>
    <w:p w14:paraId="405613D8" w14:textId="6E643438"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job title</w:t>
      </w:r>
    </w:p>
    <w:p w14:paraId="0FB38CEC" w14:textId="76C40EE1"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working hours and pay/salary or salary scale point</w:t>
      </w:r>
    </w:p>
    <w:p w14:paraId="5B33B83E" w14:textId="0EE64868"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main duties of the job role</w:t>
      </w:r>
    </w:p>
    <w:p w14:paraId="1848DEB3" w14:textId="3EFD9C59"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Whether any training will be supplied</w:t>
      </w:r>
    </w:p>
    <w:p w14:paraId="6B02812A" w14:textId="0C3F79AF"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lastRenderedPageBreak/>
        <w:t>If the role will involve regulated activity and to what extent</w:t>
      </w:r>
    </w:p>
    <w:p w14:paraId="01BF7090" w14:textId="28B6E07B"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safeguarding responsibilities attached to the role</w:t>
      </w:r>
    </w:p>
    <w:p w14:paraId="32440F76" w14:textId="25DDBEE1"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 short description of the organisation and its commitment to safeguarding</w:t>
      </w:r>
    </w:p>
    <w:p w14:paraId="48D25E1F" w14:textId="39EA55A7"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Which pre-employment checks will be carried out (e.g. Disclosure and Barring Service (DBS) check), and if the role is exempt from the Rehabilitation of Offenders Act 1974, and Exceptions Order 1975</w:t>
      </w:r>
    </w:p>
    <w:p w14:paraId="7CEBBDDE" w14:textId="6C4F683D" w:rsidR="00133213" w:rsidRDefault="00133213" w:rsidP="00133213">
      <w:pPr>
        <w:pStyle w:val="NormalWeb"/>
        <w:numPr>
          <w:ilvl w:val="0"/>
          <w:numId w:val="5"/>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closing date for applications</w:t>
      </w:r>
    </w:p>
    <w:p w14:paraId="7A0C66A8" w14:textId="0D68EFAB" w:rsidR="00133213" w:rsidRDefault="00133213" w:rsidP="00133213">
      <w:pPr>
        <w:pStyle w:val="NormalWeb"/>
        <w:shd w:val="clear" w:color="auto" w:fill="FFFFFF"/>
        <w:spacing w:before="300" w:beforeAutospacing="0" w:after="300" w:afterAutospacing="0" w:line="276" w:lineRule="auto"/>
        <w:ind w:left="360"/>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person specification should describe the ideal candidate based on what is necessary</w:t>
      </w:r>
      <w:r w:rsidR="00BB3F3A">
        <w:rPr>
          <w:rFonts w:ascii="Century Gothic" w:eastAsiaTheme="majorEastAsia" w:hAnsi="Century Gothic" w:cstheme="majorBidi"/>
          <w:color w:val="auto"/>
          <w:szCs w:val="24"/>
          <w:lang w:val="en-GB"/>
        </w:rPr>
        <w:t xml:space="preserve"> for meeting the standards of the role. It should include:</w:t>
      </w:r>
    </w:p>
    <w:p w14:paraId="7A88DE1F" w14:textId="249359DD" w:rsidR="00BB3F3A" w:rsidRDefault="00BB3F3A" w:rsidP="00BB3F3A">
      <w:pPr>
        <w:pStyle w:val="NormalWeb"/>
        <w:numPr>
          <w:ilvl w:val="0"/>
          <w:numId w:val="6"/>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necessary skills you expect the successful applicant to have</w:t>
      </w:r>
    </w:p>
    <w:p w14:paraId="339BE613" w14:textId="2EC89C8F" w:rsidR="00BB3F3A" w:rsidRDefault="00BB3F3A" w:rsidP="00BB3F3A">
      <w:pPr>
        <w:pStyle w:val="NormalWeb"/>
        <w:numPr>
          <w:ilvl w:val="0"/>
          <w:numId w:val="6"/>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What level of previous experience is required</w:t>
      </w:r>
    </w:p>
    <w:p w14:paraId="444B06EC" w14:textId="3069D481" w:rsidR="00BB3F3A" w:rsidRDefault="00BB3F3A" w:rsidP="00BB3F3A">
      <w:pPr>
        <w:pStyle w:val="NormalWeb"/>
        <w:numPr>
          <w:ilvl w:val="0"/>
          <w:numId w:val="6"/>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attitudes and values you expect from the successful applicant</w:t>
      </w:r>
    </w:p>
    <w:p w14:paraId="56BCAB5A" w14:textId="6D74B120" w:rsidR="00F22AD6" w:rsidRDefault="00F22AD6" w:rsidP="00F22AD6">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t>Application form</w:t>
      </w:r>
    </w:p>
    <w:p w14:paraId="39AFBE98" w14:textId="1A9B2CC0" w:rsidR="00F22AD6" w:rsidRDefault="00F22AD6" w:rsidP="00F22AD6">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 standard application form should be used to ensure all information obtained is consistent for each potential candidate. The application form should include:</w:t>
      </w:r>
    </w:p>
    <w:p w14:paraId="68B300A3" w14:textId="64ADB8DB"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Personal details, including both current and former names (if applicable)</w:t>
      </w:r>
    </w:p>
    <w:p w14:paraId="581908CD" w14:textId="1328E091"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National Insurance number</w:t>
      </w:r>
    </w:p>
    <w:p w14:paraId="6EDE779E" w14:textId="0FFB4EA9"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Education and training – including any qualifications and the awarding body</w:t>
      </w:r>
    </w:p>
    <w:p w14:paraId="66552B53" w14:textId="09AFE8B0"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Employment history</w:t>
      </w:r>
    </w:p>
    <w:p w14:paraId="5768D8F6" w14:textId="34F8E44E"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Referees</w:t>
      </w:r>
    </w:p>
    <w:p w14:paraId="08C0527A" w14:textId="378D98DF"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 personal statement</w:t>
      </w:r>
    </w:p>
    <w:p w14:paraId="68E8A3D2" w14:textId="58DB1109" w:rsidR="00F22AD6" w:rsidRDefault="00F22AD6" w:rsidP="00F22AD6">
      <w:pPr>
        <w:pStyle w:val="NormalWeb"/>
        <w:numPr>
          <w:ilvl w:val="0"/>
          <w:numId w:val="7"/>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 signed declaration</w:t>
      </w:r>
    </w:p>
    <w:p w14:paraId="3A7E16A7" w14:textId="6055F1C2" w:rsidR="00F22AD6" w:rsidRDefault="00F22AD6" w:rsidP="00F22AD6">
      <w:pPr>
        <w:pStyle w:val="NormalWeb"/>
        <w:shd w:val="clear" w:color="auto" w:fill="FFFFFF"/>
        <w:spacing w:before="300" w:beforeAutospacing="0" w:after="300" w:afterAutospacing="0" w:line="276" w:lineRule="auto"/>
        <w:ind w:left="360"/>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lastRenderedPageBreak/>
        <w:t>References</w:t>
      </w:r>
    </w:p>
    <w:p w14:paraId="19669738" w14:textId="4B649A9D" w:rsidR="00F22AD6" w:rsidRDefault="007B7D9D" w:rsidP="00F22AD6">
      <w:pPr>
        <w:pStyle w:val="NormalWeb"/>
        <w:shd w:val="clear" w:color="auto" w:fill="FFFFFF"/>
        <w:spacing w:before="300" w:beforeAutospacing="0" w:after="300" w:afterAutospacing="0" w:line="276" w:lineRule="auto"/>
        <w:ind w:left="360"/>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You must attain satisfactory references for anybody you hire to work with adults at risk. You should get them directly from the referee, and a copy of the job description should be included with all requests. They need to be thoroughly checked and any potential issues that arise must be resolved before you make a formal job offer.</w:t>
      </w:r>
    </w:p>
    <w:p w14:paraId="3B3E9DFB" w14:textId="3B108038" w:rsidR="007B7D9D" w:rsidRDefault="007B7D9D" w:rsidP="00F22AD6">
      <w:pPr>
        <w:pStyle w:val="NormalWeb"/>
        <w:shd w:val="clear" w:color="auto" w:fill="FFFFFF"/>
        <w:spacing w:before="300" w:beforeAutospacing="0" w:after="300" w:afterAutospacing="0" w:line="276" w:lineRule="auto"/>
        <w:ind w:left="360"/>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References should always gather objective and verifiable information, rather than subjective opinion.</w:t>
      </w:r>
    </w:p>
    <w:p w14:paraId="24FB7F33" w14:textId="02260377" w:rsidR="007B7D9D" w:rsidRDefault="007B7D9D" w:rsidP="00F22AD6">
      <w:pPr>
        <w:pStyle w:val="NormalWeb"/>
        <w:shd w:val="clear" w:color="auto" w:fill="FFFFFF"/>
        <w:spacing w:before="300" w:beforeAutospacing="0" w:after="300" w:afterAutospacing="0" w:line="276" w:lineRule="auto"/>
        <w:ind w:left="360"/>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All references should be requested using a standard reference proforma, ensuring that:</w:t>
      </w:r>
    </w:p>
    <w:p w14:paraId="7950E201" w14:textId="6EF05810" w:rsidR="007B7D9D" w:rsidRDefault="00337514" w:rsidP="007B7D9D">
      <w:pPr>
        <w:pStyle w:val="NormalWeb"/>
        <w:numPr>
          <w:ilvl w:val="0"/>
          <w:numId w:val="8"/>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There is a specific, named referee whose identity can be verified</w:t>
      </w:r>
    </w:p>
    <w:p w14:paraId="6C9BEF71" w14:textId="226591A1" w:rsidR="00337514" w:rsidRDefault="00337514" w:rsidP="007B7D9D">
      <w:pPr>
        <w:pStyle w:val="NormalWeb"/>
        <w:numPr>
          <w:ilvl w:val="0"/>
          <w:numId w:val="8"/>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At least two references are obtained – friends and family should not be accepted</w:t>
      </w:r>
    </w:p>
    <w:p w14:paraId="1DEF3B8A" w14:textId="06F8D226" w:rsidR="00337514" w:rsidRDefault="00337514" w:rsidP="007B7D9D">
      <w:pPr>
        <w:pStyle w:val="NormalWeb"/>
        <w:numPr>
          <w:ilvl w:val="0"/>
          <w:numId w:val="8"/>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 xml:space="preserve">The referee’s relationship with the candidate is stated. For example, their working relationship and how long </w:t>
      </w:r>
      <w:r w:rsidR="00592774">
        <w:rPr>
          <w:rFonts w:ascii="Century Gothic" w:eastAsiaTheme="majorEastAsia" w:hAnsi="Century Gothic" w:cstheme="majorBidi"/>
          <w:color w:val="auto"/>
          <w:szCs w:val="24"/>
          <w:lang w:val="en-GB"/>
        </w:rPr>
        <w:t>they have</w:t>
      </w:r>
      <w:r>
        <w:rPr>
          <w:rFonts w:ascii="Century Gothic" w:eastAsiaTheme="majorEastAsia" w:hAnsi="Century Gothic" w:cstheme="majorBidi"/>
          <w:color w:val="auto"/>
          <w:szCs w:val="24"/>
          <w:lang w:val="en-GB"/>
        </w:rPr>
        <w:t xml:space="preserve"> known each other</w:t>
      </w:r>
    </w:p>
    <w:p w14:paraId="57042D08" w14:textId="4152037F" w:rsidR="00337514" w:rsidRDefault="00337514" w:rsidP="007B7D9D">
      <w:pPr>
        <w:pStyle w:val="NormalWeb"/>
        <w:numPr>
          <w:ilvl w:val="0"/>
          <w:numId w:val="8"/>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 xml:space="preserve">The applicant meets the person specification </w:t>
      </w:r>
      <w:r w:rsidR="00592774">
        <w:rPr>
          <w:rFonts w:ascii="Century Gothic" w:eastAsiaTheme="majorEastAsia" w:hAnsi="Century Gothic" w:cstheme="majorBidi"/>
          <w:color w:val="auto"/>
          <w:szCs w:val="24"/>
          <w:lang w:val="en-GB"/>
        </w:rPr>
        <w:t>that is</w:t>
      </w:r>
      <w:r>
        <w:rPr>
          <w:rFonts w:ascii="Century Gothic" w:eastAsiaTheme="majorEastAsia" w:hAnsi="Century Gothic" w:cstheme="majorBidi"/>
          <w:color w:val="auto"/>
          <w:szCs w:val="24"/>
          <w:lang w:val="en-GB"/>
        </w:rPr>
        <w:t xml:space="preserve"> outlined in the job description and examples are provided to show how they meet it</w:t>
      </w:r>
    </w:p>
    <w:p w14:paraId="7D310F93" w14:textId="06D82EF0" w:rsidR="00337514" w:rsidRDefault="00337514" w:rsidP="007B7D9D">
      <w:pPr>
        <w:pStyle w:val="NormalWeb"/>
        <w:numPr>
          <w:ilvl w:val="0"/>
          <w:numId w:val="8"/>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 xml:space="preserve">Comments are requested on the candidate’s conduct, </w:t>
      </w:r>
      <w:r w:rsidR="00592774">
        <w:rPr>
          <w:rFonts w:ascii="Century Gothic" w:eastAsiaTheme="majorEastAsia" w:hAnsi="Century Gothic" w:cstheme="majorBidi"/>
          <w:color w:val="auto"/>
          <w:szCs w:val="24"/>
          <w:lang w:val="en-GB"/>
        </w:rPr>
        <w:t>skills,</w:t>
      </w:r>
      <w:r>
        <w:rPr>
          <w:rFonts w:ascii="Century Gothic" w:eastAsiaTheme="majorEastAsia" w:hAnsi="Century Gothic" w:cstheme="majorBidi"/>
          <w:color w:val="auto"/>
          <w:szCs w:val="24"/>
          <w:lang w:val="en-GB"/>
        </w:rPr>
        <w:t xml:space="preserve"> and their suitability for the job, plus if the applicant has received any disciplinary sanctions or whether any allegations or concerns have been raised against them, particularly in relation to the safety and welfare of adults at risk</w:t>
      </w:r>
    </w:p>
    <w:p w14:paraId="1E1D8466" w14:textId="1DC20F47" w:rsidR="00337514" w:rsidRDefault="00337514" w:rsidP="007B7D9D">
      <w:pPr>
        <w:pStyle w:val="NormalWeb"/>
        <w:numPr>
          <w:ilvl w:val="0"/>
          <w:numId w:val="8"/>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If the candidate is not currently working with adults at risk but has in the past, a reference for that particular employment is sought</w:t>
      </w:r>
    </w:p>
    <w:p w14:paraId="00C18B71" w14:textId="2F1EB31A" w:rsidR="00CF57FB" w:rsidRDefault="00CB008C" w:rsidP="00CB008C">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t>Shortlisting</w:t>
      </w:r>
    </w:p>
    <w:p w14:paraId="20224EB7" w14:textId="4D8E1C1E" w:rsidR="00CB008C" w:rsidRDefault="00CB008C" w:rsidP="00CB008C">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During the shortlisting process, any anomalies or unexplained gaps in employment history should be considered and further clarification where necessary.</w:t>
      </w:r>
    </w:p>
    <w:p w14:paraId="1D390DEF" w14:textId="10657484" w:rsidR="002D2980" w:rsidRDefault="002D2980" w:rsidP="00CB008C">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Melbourne Community Care recommends more than one person be involved in the shortlisting of applicants.</w:t>
      </w:r>
    </w:p>
    <w:p w14:paraId="1ADF8BFB" w14:textId="77AD9D2C" w:rsidR="002D2980" w:rsidRDefault="002D2980" w:rsidP="00CB008C">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lastRenderedPageBreak/>
        <w:t>Interview</w:t>
      </w:r>
    </w:p>
    <w:p w14:paraId="1F8E7089" w14:textId="235B494B" w:rsidR="002D2980" w:rsidRDefault="002D2980" w:rsidP="00CB008C">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Interviews should not only focus on the candidate’s capability to perform the tasks related to the role, but also their suitability for working with adults at risk. For effective interviewing at Melbourne Community Care</w:t>
      </w:r>
    </w:p>
    <w:p w14:paraId="6EF91D07" w14:textId="494134CA" w:rsidR="00CD6325" w:rsidRDefault="00CD6325"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More than one interviewer should be in attendance</w:t>
      </w:r>
    </w:p>
    <w:p w14:paraId="51715017" w14:textId="094D900B" w:rsidR="006214D4" w:rsidRDefault="00FC5383"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Have previously agreed requirements for what to ask and what makes a good or poor answer</w:t>
      </w:r>
    </w:p>
    <w:p w14:paraId="1439BC2E" w14:textId="014F1FB2" w:rsidR="00FC5383" w:rsidRDefault="00FC5383"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Have all relevant paperwork to hand</w:t>
      </w:r>
    </w:p>
    <w:p w14:paraId="6409BD95" w14:textId="714EE4F2" w:rsidR="00FC5383" w:rsidRDefault="00FC5383"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Treat everyone equally</w:t>
      </w:r>
    </w:p>
    <w:p w14:paraId="1CFAEC95" w14:textId="10927846" w:rsidR="00FC5383" w:rsidRDefault="00FC5383"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Ensure questions are clearly linked to the job or person specification and stick to the specific questions</w:t>
      </w:r>
    </w:p>
    <w:p w14:paraId="1481B95B" w14:textId="342EF019" w:rsidR="00FC5383" w:rsidRDefault="00FC5383"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Make notes on the responses provided</w:t>
      </w:r>
    </w:p>
    <w:p w14:paraId="176750AF" w14:textId="156E7F72" w:rsidR="00FC5383" w:rsidRDefault="00FC5383" w:rsidP="006214D4">
      <w:pPr>
        <w:pStyle w:val="NormalWeb"/>
        <w:numPr>
          <w:ilvl w:val="0"/>
          <w:numId w:val="9"/>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The process for pre-employment checks should be reiterated during the interview stage</w:t>
      </w:r>
    </w:p>
    <w:p w14:paraId="098E777F" w14:textId="58F1DA65" w:rsidR="00FC5383" w:rsidRDefault="00FC5383" w:rsidP="00FC5383">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t>Conditional offer</w:t>
      </w:r>
    </w:p>
    <w:p w14:paraId="24C0B222" w14:textId="51EB63E8" w:rsidR="00FC5383" w:rsidRDefault="00FC5383" w:rsidP="00FC5383">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It should be made clear that any offer to the successful candidate will be conditional and dependent on the receipt of:</w:t>
      </w:r>
    </w:p>
    <w:p w14:paraId="065FF96B" w14:textId="6E577D86" w:rsidR="00FC5383" w:rsidRDefault="00FC5383" w:rsidP="00FC5383">
      <w:pPr>
        <w:pStyle w:val="NormalWeb"/>
        <w:numPr>
          <w:ilvl w:val="0"/>
          <w:numId w:val="10"/>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Two (or more) satisfactory references</w:t>
      </w:r>
    </w:p>
    <w:p w14:paraId="57E689BB" w14:textId="24281B7C" w:rsidR="00FC5383" w:rsidRDefault="00FC5383" w:rsidP="00FC5383">
      <w:pPr>
        <w:pStyle w:val="NormalWeb"/>
        <w:numPr>
          <w:ilvl w:val="0"/>
          <w:numId w:val="10"/>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Relevant DBS check</w:t>
      </w:r>
    </w:p>
    <w:p w14:paraId="47ACB10E" w14:textId="014C507C" w:rsidR="008878BD" w:rsidRDefault="008878BD" w:rsidP="008878BD">
      <w:pPr>
        <w:pStyle w:val="NormalWeb"/>
        <w:shd w:val="clear" w:color="auto" w:fill="FFFFFF"/>
        <w:spacing w:before="300" w:beforeAutospacing="0" w:after="300" w:afterAutospacing="0" w:line="276" w:lineRule="auto"/>
        <w:rPr>
          <w:rFonts w:ascii="Century Gothic" w:eastAsiaTheme="majorEastAsia" w:hAnsi="Century Gothic" w:cstheme="majorBidi"/>
          <w:b/>
          <w:bCs/>
          <w:color w:val="auto"/>
          <w:szCs w:val="24"/>
          <w:lang w:val="en-GB"/>
        </w:rPr>
      </w:pPr>
      <w:r>
        <w:rPr>
          <w:rFonts w:ascii="Century Gothic" w:eastAsiaTheme="majorEastAsia" w:hAnsi="Century Gothic" w:cstheme="majorBidi"/>
          <w:b/>
          <w:bCs/>
          <w:color w:val="auto"/>
          <w:szCs w:val="24"/>
          <w:lang w:val="en-GB"/>
        </w:rPr>
        <w:t>Pre-employment checks</w:t>
      </w:r>
    </w:p>
    <w:p w14:paraId="233D7FFB" w14:textId="1414BDE4" w:rsidR="008878BD" w:rsidRDefault="008878BD" w:rsidP="008878BD">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It should be made clear to the potential candidate the pre-employment checks that are required, including how and when these will be carried out</w:t>
      </w:r>
    </w:p>
    <w:p w14:paraId="0A59E52E" w14:textId="55C16905" w:rsidR="008878BD" w:rsidRDefault="008878BD" w:rsidP="008878BD">
      <w:pPr>
        <w:pStyle w:val="NormalWeb"/>
        <w:numPr>
          <w:ilvl w:val="0"/>
          <w:numId w:val="11"/>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Identity checks, including the candidate’s date of birth. Ask to see a valid passport or driving licence</w:t>
      </w:r>
    </w:p>
    <w:p w14:paraId="6DAB07F2" w14:textId="50E5F01B" w:rsidR="008878BD" w:rsidRDefault="008878BD" w:rsidP="008878BD">
      <w:pPr>
        <w:pStyle w:val="NormalWeb"/>
        <w:numPr>
          <w:ilvl w:val="0"/>
          <w:numId w:val="11"/>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lastRenderedPageBreak/>
        <w:t>Checking the candidate’s eligibility to work in the UK</w:t>
      </w:r>
    </w:p>
    <w:p w14:paraId="49734DCE" w14:textId="14EC53D5" w:rsidR="008878BD" w:rsidRDefault="009840EC" w:rsidP="008878BD">
      <w:pPr>
        <w:pStyle w:val="NormalWeb"/>
        <w:numPr>
          <w:ilvl w:val="0"/>
          <w:numId w:val="11"/>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DBS checks</w:t>
      </w:r>
    </w:p>
    <w:p w14:paraId="70C1B0AA" w14:textId="7FEA9520" w:rsidR="009840EC" w:rsidRDefault="00592774" w:rsidP="008878BD">
      <w:pPr>
        <w:pStyle w:val="NormalWeb"/>
        <w:numPr>
          <w:ilvl w:val="0"/>
          <w:numId w:val="11"/>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Verifying</w:t>
      </w:r>
      <w:r w:rsidR="009840EC">
        <w:rPr>
          <w:rFonts w:ascii="Century Gothic" w:eastAsiaTheme="majorEastAsia" w:hAnsi="Century Gothic" w:cstheme="majorBidi"/>
          <w:color w:val="auto"/>
          <w:szCs w:val="24"/>
          <w:lang w:val="en-GB"/>
        </w:rPr>
        <w:t xml:space="preserve"> qualifications</w:t>
      </w:r>
    </w:p>
    <w:p w14:paraId="3ABB97D7" w14:textId="03A940FF" w:rsidR="00D976BB" w:rsidRPr="00D111A7" w:rsidRDefault="009840EC" w:rsidP="00D976BB">
      <w:pPr>
        <w:pStyle w:val="NormalWeb"/>
        <w:numPr>
          <w:ilvl w:val="0"/>
          <w:numId w:val="11"/>
        </w:numPr>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Keep a copy of interview questions and answers within staff records</w:t>
      </w:r>
    </w:p>
    <w:p w14:paraId="2887D2AF" w14:textId="691BBCA9" w:rsidR="005F638D" w:rsidRDefault="00D111A7" w:rsidP="00EC5C78">
      <w:pPr>
        <w:pStyle w:val="NormalWeb"/>
        <w:shd w:val="clear" w:color="auto" w:fill="FFFFFF"/>
        <w:spacing w:before="300" w:beforeAutospacing="0" w:after="300" w:afterAutospacing="0" w:line="276" w:lineRule="auto"/>
        <w:rPr>
          <w:rFonts w:ascii="Century Gothic" w:eastAsiaTheme="majorEastAsia" w:hAnsi="Century Gothic" w:cstheme="majorBidi"/>
          <w:b/>
          <w:bCs/>
          <w:color w:val="1F4E79" w:themeColor="accent5" w:themeShade="80"/>
          <w:sz w:val="28"/>
          <w:szCs w:val="28"/>
          <w:lang w:val="en-GB"/>
        </w:rPr>
      </w:pPr>
      <w:r>
        <w:rPr>
          <w:rFonts w:ascii="Century Gothic" w:eastAsiaTheme="majorEastAsia" w:hAnsi="Century Gothic" w:cstheme="majorBidi"/>
          <w:b/>
          <w:bCs/>
          <w:color w:val="1F4E79" w:themeColor="accent5" w:themeShade="80"/>
          <w:sz w:val="28"/>
          <w:szCs w:val="28"/>
          <w:lang w:val="en-GB"/>
        </w:rPr>
        <w:t>A final statement</w:t>
      </w:r>
    </w:p>
    <w:p w14:paraId="67FDFB6A" w14:textId="6CCB468D" w:rsidR="00D111A7" w:rsidRPr="00D111A7" w:rsidRDefault="00D111A7" w:rsidP="00EC5C78">
      <w:pPr>
        <w:pStyle w:val="NormalWeb"/>
        <w:shd w:val="clear" w:color="auto" w:fill="FFFFFF"/>
        <w:spacing w:before="300" w:beforeAutospacing="0" w:after="300" w:afterAutospacing="0" w:line="276" w:lineRule="auto"/>
        <w:rPr>
          <w:rFonts w:ascii="Century Gothic" w:eastAsiaTheme="majorEastAsia" w:hAnsi="Century Gothic" w:cstheme="majorBidi"/>
          <w:color w:val="auto"/>
          <w:szCs w:val="24"/>
          <w:lang w:val="en-GB"/>
        </w:rPr>
      </w:pPr>
      <w:r>
        <w:rPr>
          <w:rFonts w:ascii="Century Gothic" w:eastAsiaTheme="majorEastAsia" w:hAnsi="Century Gothic" w:cstheme="majorBidi"/>
          <w:color w:val="auto"/>
          <w:szCs w:val="24"/>
          <w:lang w:val="en-GB"/>
        </w:rPr>
        <w:t>Melbourne Community Care is fully committed to the safe recruitment of all staff and volunteers</w:t>
      </w:r>
      <w:r w:rsidR="0010050A">
        <w:rPr>
          <w:rFonts w:ascii="Century Gothic" w:eastAsiaTheme="majorEastAsia" w:hAnsi="Century Gothic" w:cstheme="majorBidi"/>
          <w:color w:val="auto"/>
          <w:szCs w:val="24"/>
          <w:lang w:val="en-GB"/>
        </w:rPr>
        <w:t xml:space="preserve">. If you have any queries regarding this </w:t>
      </w:r>
      <w:r w:rsidR="00592774">
        <w:rPr>
          <w:rFonts w:ascii="Century Gothic" w:eastAsiaTheme="majorEastAsia" w:hAnsi="Century Gothic" w:cstheme="majorBidi"/>
          <w:color w:val="auto"/>
          <w:szCs w:val="24"/>
          <w:lang w:val="en-GB"/>
        </w:rPr>
        <w:t>policy</w:t>
      </w:r>
      <w:r w:rsidR="0010050A">
        <w:rPr>
          <w:rFonts w:ascii="Century Gothic" w:eastAsiaTheme="majorEastAsia" w:hAnsi="Century Gothic" w:cstheme="majorBidi"/>
          <w:color w:val="auto"/>
          <w:szCs w:val="24"/>
          <w:lang w:val="en-GB"/>
        </w:rPr>
        <w:t xml:space="preserve"> or require further help and support, please contact Claire Barker or Alison Thornhill.</w:t>
      </w:r>
    </w:p>
    <w:p w14:paraId="0DC9A2CB" w14:textId="011A087C" w:rsidR="00EF58D2" w:rsidRDefault="00C85DD1" w:rsidP="00C85DD1">
      <w:pPr>
        <w:pStyle w:val="Heading1"/>
        <w:shd w:val="clear" w:color="auto" w:fill="FFFFFF"/>
        <w:tabs>
          <w:tab w:val="center" w:pos="5357"/>
        </w:tabs>
        <w:spacing w:before="0" w:beforeAutospacing="0" w:after="0" w:afterAutospacing="0" w:line="276" w:lineRule="auto"/>
        <w:rPr>
          <w:rFonts w:asciiTheme="majorHAnsi" w:hAnsiTheme="majorHAnsi"/>
          <w:b w:val="0"/>
          <w:bCs w:val="0"/>
          <w:color w:val="auto"/>
          <w:spacing w:val="-3"/>
          <w:kern w:val="28"/>
          <w:sz w:val="24"/>
          <w:szCs w:val="24"/>
          <w:lang w:eastAsia="en-US"/>
        </w:rPr>
      </w:pPr>
      <w:r w:rsidRPr="00C85DD1">
        <w:rPr>
          <w:rFonts w:asciiTheme="majorHAnsi" w:hAnsiTheme="majorHAnsi"/>
          <w:color w:val="auto"/>
          <w:spacing w:val="-3"/>
          <w:kern w:val="28"/>
          <w:sz w:val="24"/>
          <w:szCs w:val="24"/>
          <w:lang w:eastAsia="en-US"/>
        </w:rPr>
        <w:t>AUTHOR</w:t>
      </w:r>
      <w:r>
        <w:rPr>
          <w:rFonts w:asciiTheme="majorHAnsi" w:hAnsiTheme="majorHAnsi"/>
          <w:b w:val="0"/>
          <w:bCs w:val="0"/>
          <w:color w:val="auto"/>
          <w:spacing w:val="-3"/>
          <w:kern w:val="28"/>
          <w:sz w:val="24"/>
          <w:szCs w:val="24"/>
          <w:lang w:eastAsia="en-US"/>
        </w:rPr>
        <w:t xml:space="preserve">: </w:t>
      </w:r>
      <w:r>
        <w:rPr>
          <w:rFonts w:asciiTheme="majorHAnsi" w:hAnsiTheme="majorHAnsi"/>
          <w:b w:val="0"/>
          <w:bCs w:val="0"/>
          <w:color w:val="auto"/>
          <w:spacing w:val="-3"/>
          <w:kern w:val="28"/>
          <w:sz w:val="24"/>
          <w:szCs w:val="24"/>
          <w:lang w:eastAsia="en-US"/>
        </w:rPr>
        <w:tab/>
      </w:r>
    </w:p>
    <w:p w14:paraId="5E6B1B2D" w14:textId="2E713278" w:rsidR="00C85DD1" w:rsidRPr="0010050A" w:rsidRDefault="00C85DD1" w:rsidP="00EC5C7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C85DD1">
        <w:rPr>
          <w:rFonts w:asciiTheme="majorHAnsi" w:hAnsiTheme="majorHAnsi"/>
          <w:color w:val="auto"/>
          <w:spacing w:val="-3"/>
          <w:kern w:val="28"/>
          <w:sz w:val="24"/>
          <w:szCs w:val="24"/>
          <w:lang w:eastAsia="en-US"/>
        </w:rPr>
        <w:t>Date:</w:t>
      </w:r>
      <w:r w:rsidR="00F5512C">
        <w:rPr>
          <w:rFonts w:asciiTheme="majorHAnsi" w:hAnsiTheme="majorHAnsi"/>
          <w:color w:val="auto"/>
          <w:spacing w:val="-3"/>
          <w:kern w:val="28"/>
          <w:sz w:val="24"/>
          <w:szCs w:val="24"/>
          <w:lang w:eastAsia="en-US"/>
        </w:rPr>
        <w:t xml:space="preserve"> </w:t>
      </w:r>
      <w:r w:rsidR="0010050A">
        <w:rPr>
          <w:rFonts w:asciiTheme="majorHAnsi" w:hAnsiTheme="majorHAnsi"/>
          <w:b w:val="0"/>
          <w:bCs w:val="0"/>
          <w:color w:val="auto"/>
          <w:spacing w:val="-3"/>
          <w:kern w:val="28"/>
          <w:sz w:val="24"/>
          <w:szCs w:val="24"/>
          <w:lang w:eastAsia="en-US"/>
        </w:rPr>
        <w:t>28/4/25</w:t>
      </w:r>
    </w:p>
    <w:p w14:paraId="255DA169" w14:textId="24872301" w:rsidR="00C85DD1" w:rsidRPr="0010050A" w:rsidRDefault="00C85DD1" w:rsidP="00EC5C7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C85DD1">
        <w:rPr>
          <w:rFonts w:asciiTheme="majorHAnsi" w:hAnsiTheme="majorHAnsi"/>
          <w:color w:val="auto"/>
          <w:spacing w:val="-3"/>
          <w:kern w:val="28"/>
          <w:sz w:val="24"/>
          <w:szCs w:val="24"/>
          <w:lang w:eastAsia="en-US"/>
        </w:rPr>
        <w:t>Review Date:</w:t>
      </w:r>
      <w:r w:rsidR="00B8417D">
        <w:rPr>
          <w:rFonts w:asciiTheme="majorHAnsi" w:hAnsiTheme="majorHAnsi"/>
          <w:color w:val="auto"/>
          <w:spacing w:val="-3"/>
          <w:kern w:val="28"/>
          <w:sz w:val="24"/>
          <w:szCs w:val="24"/>
          <w:lang w:eastAsia="en-US"/>
        </w:rPr>
        <w:t xml:space="preserve"> </w:t>
      </w:r>
      <w:r w:rsidR="0010050A">
        <w:rPr>
          <w:rFonts w:asciiTheme="majorHAnsi" w:hAnsiTheme="majorHAnsi"/>
          <w:b w:val="0"/>
          <w:bCs w:val="0"/>
          <w:color w:val="auto"/>
          <w:spacing w:val="-3"/>
          <w:kern w:val="28"/>
          <w:sz w:val="24"/>
          <w:szCs w:val="24"/>
          <w:lang w:eastAsia="en-US"/>
        </w:rPr>
        <w:t>28/4/26</w:t>
      </w:r>
    </w:p>
    <w:p w14:paraId="6FD0E3E0" w14:textId="77777777" w:rsidR="00C85DD1" w:rsidRDefault="00C85DD1" w:rsidP="00EC5C7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bookmarkEnd w:id="0"/>
    <w:p w14:paraId="0CE6CBC7" w14:textId="2AD1D539" w:rsidR="00802E4A" w:rsidRPr="00322C33" w:rsidRDefault="00802E4A" w:rsidP="00E70AB3">
      <w:pPr>
        <w:shd w:val="clear" w:color="auto" w:fill="FFFFFF"/>
        <w:spacing w:line="276" w:lineRule="auto"/>
        <w:outlineLvl w:val="0"/>
        <w:rPr>
          <w:rFonts w:ascii="Century Gothic" w:hAnsi="Century Gothic"/>
          <w:color w:val="1F4E79" w:themeColor="accent5" w:themeShade="80"/>
          <w:u w:val="single"/>
        </w:rPr>
      </w:pPr>
    </w:p>
    <w:sectPr w:rsidR="00802E4A" w:rsidRPr="00322C33" w:rsidSect="008D57C6">
      <w:headerReference w:type="default" r:id="rId8"/>
      <w:footerReference w:type="default" r:id="rId9"/>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90F5" w14:textId="77777777" w:rsidR="00DF6D9F" w:rsidRDefault="00DF6D9F" w:rsidP="007916A8">
      <w:r>
        <w:separator/>
      </w:r>
    </w:p>
  </w:endnote>
  <w:endnote w:type="continuationSeparator" w:id="0">
    <w:p w14:paraId="3D12A81B" w14:textId="77777777" w:rsidR="00DF6D9F" w:rsidRDefault="00DF6D9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153D" w14:textId="35E199B0" w:rsidR="00185FCB" w:rsidRPr="007A588E" w:rsidRDefault="00185FCB" w:rsidP="007A588E">
    <w:pPr>
      <w:spacing w:after="160" w:line="259" w:lineRule="auto"/>
      <w:jc w:val="center"/>
      <w:rPr>
        <w:rFonts w:asciiTheme="minorHAnsi" w:hAnsiTheme="minorHAnsi" w:cstheme="minorBidi"/>
        <w:noProof/>
        <w:color w:val="auto"/>
        <w:spacing w:val="0"/>
        <w:kern w:val="2"/>
        <w:sz w:val="22"/>
        <w:szCs w:val="22"/>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3E6A" w14:textId="77777777" w:rsidR="00DF6D9F" w:rsidRDefault="00DF6D9F" w:rsidP="007916A8">
      <w:r>
        <w:separator/>
      </w:r>
    </w:p>
  </w:footnote>
  <w:footnote w:type="continuationSeparator" w:id="0">
    <w:p w14:paraId="704CC9D5" w14:textId="77777777" w:rsidR="00DF6D9F" w:rsidRDefault="00DF6D9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A0E" w14:textId="77777777" w:rsidR="00CA0CA0" w:rsidRPr="00CA0CA0" w:rsidRDefault="00CA0CA0" w:rsidP="00CA0CA0">
    <w:pPr>
      <w:spacing w:before="100" w:beforeAutospacing="1" w:after="100" w:afterAutospacing="1"/>
      <w:jc w:val="center"/>
      <w:rPr>
        <w:rFonts w:ascii="Times New Roman" w:eastAsia="Times New Roman" w:hAnsi="Times New Roman" w:cs="Times New Roman"/>
        <w:color w:val="auto"/>
        <w:spacing w:val="0"/>
        <w:kern w:val="0"/>
        <w:szCs w:val="24"/>
        <w:lang w:eastAsia="en-GB"/>
      </w:rPr>
    </w:pPr>
    <w:r w:rsidRPr="00CA0CA0">
      <w:rPr>
        <w:rFonts w:ascii="Times New Roman" w:eastAsia="Times New Roman" w:hAnsi="Times New Roman" w:cs="Times New Roman"/>
        <w:noProof/>
        <w:color w:val="auto"/>
        <w:spacing w:val="0"/>
        <w:kern w:val="0"/>
        <w:szCs w:val="24"/>
        <w:lang w:eastAsia="en-GB"/>
      </w:rPr>
      <w:drawing>
        <wp:inline distT="0" distB="0" distL="0" distR="0" wp14:anchorId="04A38784" wp14:editId="53234CE9">
          <wp:extent cx="1704975" cy="1054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493" cy="1059041"/>
                  </a:xfrm>
                  <a:prstGeom prst="rect">
                    <a:avLst/>
                  </a:prstGeom>
                  <a:noFill/>
                  <a:ln>
                    <a:noFill/>
                  </a:ln>
                </pic:spPr>
              </pic:pic>
            </a:graphicData>
          </a:graphic>
        </wp:inline>
      </w:drawing>
    </w:r>
  </w:p>
  <w:p w14:paraId="583F8578" w14:textId="00C9D5A9" w:rsidR="00AC0DCB" w:rsidRDefault="0022554C" w:rsidP="00AC0DCB">
    <w:pPr>
      <w:pStyle w:val="Header"/>
      <w:jc w:val="right"/>
    </w:pP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649"/>
    <w:multiLevelType w:val="multilevel"/>
    <w:tmpl w:val="2B3A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339D2"/>
    <w:multiLevelType w:val="hybridMultilevel"/>
    <w:tmpl w:val="BE1E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69D"/>
    <w:multiLevelType w:val="hybridMultilevel"/>
    <w:tmpl w:val="3D983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B67AB9"/>
    <w:multiLevelType w:val="hybridMultilevel"/>
    <w:tmpl w:val="D732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84B51"/>
    <w:multiLevelType w:val="hybridMultilevel"/>
    <w:tmpl w:val="6522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87455"/>
    <w:multiLevelType w:val="multilevel"/>
    <w:tmpl w:val="82D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3739A7"/>
    <w:multiLevelType w:val="hybridMultilevel"/>
    <w:tmpl w:val="0E62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33942"/>
    <w:multiLevelType w:val="multilevel"/>
    <w:tmpl w:val="C69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B63E1A"/>
    <w:multiLevelType w:val="hybridMultilevel"/>
    <w:tmpl w:val="600C4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0D1D2C"/>
    <w:multiLevelType w:val="hybridMultilevel"/>
    <w:tmpl w:val="CAEC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24C8B"/>
    <w:multiLevelType w:val="hybridMultilevel"/>
    <w:tmpl w:val="913A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328932">
    <w:abstractNumId w:val="5"/>
  </w:num>
  <w:num w:numId="2" w16cid:durableId="2044015108">
    <w:abstractNumId w:val="0"/>
  </w:num>
  <w:num w:numId="3" w16cid:durableId="1932203110">
    <w:abstractNumId w:val="7"/>
  </w:num>
  <w:num w:numId="4" w16cid:durableId="662397689">
    <w:abstractNumId w:val="3"/>
  </w:num>
  <w:num w:numId="5" w16cid:durableId="851604694">
    <w:abstractNumId w:val="10"/>
  </w:num>
  <w:num w:numId="6" w16cid:durableId="1759214136">
    <w:abstractNumId w:val="2"/>
  </w:num>
  <w:num w:numId="7" w16cid:durableId="413821647">
    <w:abstractNumId w:val="4"/>
  </w:num>
  <w:num w:numId="8" w16cid:durableId="1515875671">
    <w:abstractNumId w:val="8"/>
  </w:num>
  <w:num w:numId="9" w16cid:durableId="2063552136">
    <w:abstractNumId w:val="9"/>
  </w:num>
  <w:num w:numId="10" w16cid:durableId="1383868924">
    <w:abstractNumId w:val="6"/>
  </w:num>
  <w:num w:numId="11" w16cid:durableId="114611858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A54"/>
    <w:rsid w:val="000A0B56"/>
    <w:rsid w:val="000A1129"/>
    <w:rsid w:val="000A201F"/>
    <w:rsid w:val="000A4EC8"/>
    <w:rsid w:val="000B266A"/>
    <w:rsid w:val="000B3D4E"/>
    <w:rsid w:val="000B5420"/>
    <w:rsid w:val="000C114F"/>
    <w:rsid w:val="000C7D9E"/>
    <w:rsid w:val="000D328B"/>
    <w:rsid w:val="000D5258"/>
    <w:rsid w:val="000D5A72"/>
    <w:rsid w:val="000F06C9"/>
    <w:rsid w:val="000F11F8"/>
    <w:rsid w:val="000F1228"/>
    <w:rsid w:val="000F45A9"/>
    <w:rsid w:val="000F68B0"/>
    <w:rsid w:val="0010050A"/>
    <w:rsid w:val="0010050E"/>
    <w:rsid w:val="00101FEC"/>
    <w:rsid w:val="00111042"/>
    <w:rsid w:val="001124CB"/>
    <w:rsid w:val="00113A16"/>
    <w:rsid w:val="00115AE4"/>
    <w:rsid w:val="00116AAB"/>
    <w:rsid w:val="0011702B"/>
    <w:rsid w:val="00133213"/>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96017"/>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4CD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656A2"/>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2980"/>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37514"/>
    <w:rsid w:val="00345619"/>
    <w:rsid w:val="00346DBA"/>
    <w:rsid w:val="00350BFE"/>
    <w:rsid w:val="0035184C"/>
    <w:rsid w:val="0035214A"/>
    <w:rsid w:val="003543D0"/>
    <w:rsid w:val="00356EB7"/>
    <w:rsid w:val="00361C5A"/>
    <w:rsid w:val="00362869"/>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C40C1"/>
    <w:rsid w:val="003C58BB"/>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2D70"/>
    <w:rsid w:val="00472F29"/>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C0A58"/>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92774"/>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5F5BDD"/>
    <w:rsid w:val="005F638D"/>
    <w:rsid w:val="00603716"/>
    <w:rsid w:val="00603C80"/>
    <w:rsid w:val="006071B9"/>
    <w:rsid w:val="0061039D"/>
    <w:rsid w:val="00613D2C"/>
    <w:rsid w:val="006158D5"/>
    <w:rsid w:val="00621040"/>
    <w:rsid w:val="006214D4"/>
    <w:rsid w:val="00630878"/>
    <w:rsid w:val="00632C46"/>
    <w:rsid w:val="00636715"/>
    <w:rsid w:val="00640B9B"/>
    <w:rsid w:val="00652069"/>
    <w:rsid w:val="00652D43"/>
    <w:rsid w:val="00653132"/>
    <w:rsid w:val="006543A5"/>
    <w:rsid w:val="00656C48"/>
    <w:rsid w:val="00656DEA"/>
    <w:rsid w:val="00667159"/>
    <w:rsid w:val="00672F99"/>
    <w:rsid w:val="00674268"/>
    <w:rsid w:val="006838A4"/>
    <w:rsid w:val="00687A35"/>
    <w:rsid w:val="00690877"/>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D4A6F"/>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2706"/>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588E"/>
    <w:rsid w:val="007A6C3D"/>
    <w:rsid w:val="007A7231"/>
    <w:rsid w:val="007B2C49"/>
    <w:rsid w:val="007B31BE"/>
    <w:rsid w:val="007B7D9D"/>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48EA"/>
    <w:rsid w:val="0081554D"/>
    <w:rsid w:val="008166C6"/>
    <w:rsid w:val="00817109"/>
    <w:rsid w:val="008250B4"/>
    <w:rsid w:val="00825457"/>
    <w:rsid w:val="008300FD"/>
    <w:rsid w:val="00832736"/>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878BD"/>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34BA"/>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070A"/>
    <w:rsid w:val="00964196"/>
    <w:rsid w:val="00970219"/>
    <w:rsid w:val="009705E1"/>
    <w:rsid w:val="00974BC3"/>
    <w:rsid w:val="009779A6"/>
    <w:rsid w:val="00977D59"/>
    <w:rsid w:val="00980D62"/>
    <w:rsid w:val="0098285D"/>
    <w:rsid w:val="00982E0A"/>
    <w:rsid w:val="0098349E"/>
    <w:rsid w:val="009840EC"/>
    <w:rsid w:val="00984E44"/>
    <w:rsid w:val="009850D6"/>
    <w:rsid w:val="0098514D"/>
    <w:rsid w:val="00986132"/>
    <w:rsid w:val="00987CEE"/>
    <w:rsid w:val="00991978"/>
    <w:rsid w:val="00991E73"/>
    <w:rsid w:val="00993A98"/>
    <w:rsid w:val="00995BD7"/>
    <w:rsid w:val="00995E6A"/>
    <w:rsid w:val="0099612B"/>
    <w:rsid w:val="00996D71"/>
    <w:rsid w:val="00996F02"/>
    <w:rsid w:val="0099706B"/>
    <w:rsid w:val="009A1F83"/>
    <w:rsid w:val="009A4B9B"/>
    <w:rsid w:val="009A7C64"/>
    <w:rsid w:val="009B158D"/>
    <w:rsid w:val="009B3469"/>
    <w:rsid w:val="009B3CCB"/>
    <w:rsid w:val="009B5447"/>
    <w:rsid w:val="009B7E50"/>
    <w:rsid w:val="009C2AC1"/>
    <w:rsid w:val="009C4CE6"/>
    <w:rsid w:val="009C72F0"/>
    <w:rsid w:val="009E321A"/>
    <w:rsid w:val="009E778B"/>
    <w:rsid w:val="009F36BE"/>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2D8C"/>
    <w:rsid w:val="00A25523"/>
    <w:rsid w:val="00A26FD0"/>
    <w:rsid w:val="00A3487A"/>
    <w:rsid w:val="00A418D2"/>
    <w:rsid w:val="00A443B5"/>
    <w:rsid w:val="00A44F38"/>
    <w:rsid w:val="00A504C9"/>
    <w:rsid w:val="00A70634"/>
    <w:rsid w:val="00A70C1D"/>
    <w:rsid w:val="00A75FD8"/>
    <w:rsid w:val="00A77F32"/>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17D"/>
    <w:rsid w:val="00B84674"/>
    <w:rsid w:val="00B8476F"/>
    <w:rsid w:val="00B853D1"/>
    <w:rsid w:val="00B86F17"/>
    <w:rsid w:val="00B87502"/>
    <w:rsid w:val="00B87FD2"/>
    <w:rsid w:val="00B95B96"/>
    <w:rsid w:val="00BA5242"/>
    <w:rsid w:val="00BB0BB6"/>
    <w:rsid w:val="00BB387C"/>
    <w:rsid w:val="00BB3F3A"/>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2DA2"/>
    <w:rsid w:val="00C43169"/>
    <w:rsid w:val="00C46A2A"/>
    <w:rsid w:val="00C54DA3"/>
    <w:rsid w:val="00C57F63"/>
    <w:rsid w:val="00C64254"/>
    <w:rsid w:val="00C65B85"/>
    <w:rsid w:val="00C73363"/>
    <w:rsid w:val="00C810F1"/>
    <w:rsid w:val="00C82C55"/>
    <w:rsid w:val="00C85DD1"/>
    <w:rsid w:val="00C8695E"/>
    <w:rsid w:val="00C878B3"/>
    <w:rsid w:val="00C9398A"/>
    <w:rsid w:val="00C96D89"/>
    <w:rsid w:val="00CA0199"/>
    <w:rsid w:val="00CA08D6"/>
    <w:rsid w:val="00CA0CA0"/>
    <w:rsid w:val="00CA10CE"/>
    <w:rsid w:val="00CA5079"/>
    <w:rsid w:val="00CA7B46"/>
    <w:rsid w:val="00CB008C"/>
    <w:rsid w:val="00CB163C"/>
    <w:rsid w:val="00CB1C57"/>
    <w:rsid w:val="00CB3DAE"/>
    <w:rsid w:val="00CB4F7D"/>
    <w:rsid w:val="00CB526C"/>
    <w:rsid w:val="00CB5442"/>
    <w:rsid w:val="00CC024A"/>
    <w:rsid w:val="00CC124B"/>
    <w:rsid w:val="00CC2C2E"/>
    <w:rsid w:val="00CC7D11"/>
    <w:rsid w:val="00CD1D9C"/>
    <w:rsid w:val="00CD6325"/>
    <w:rsid w:val="00CE0F64"/>
    <w:rsid w:val="00CE1176"/>
    <w:rsid w:val="00CE27B1"/>
    <w:rsid w:val="00CE55BC"/>
    <w:rsid w:val="00CE63DC"/>
    <w:rsid w:val="00CF0058"/>
    <w:rsid w:val="00CF57FB"/>
    <w:rsid w:val="00D01DC1"/>
    <w:rsid w:val="00D02D50"/>
    <w:rsid w:val="00D05125"/>
    <w:rsid w:val="00D05428"/>
    <w:rsid w:val="00D07576"/>
    <w:rsid w:val="00D111A7"/>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976BB"/>
    <w:rsid w:val="00DA03F2"/>
    <w:rsid w:val="00DA2E0F"/>
    <w:rsid w:val="00DA3805"/>
    <w:rsid w:val="00DA413B"/>
    <w:rsid w:val="00DB1F3F"/>
    <w:rsid w:val="00DB4BDF"/>
    <w:rsid w:val="00DB5E7B"/>
    <w:rsid w:val="00DC07D8"/>
    <w:rsid w:val="00DC0B2B"/>
    <w:rsid w:val="00DC1865"/>
    <w:rsid w:val="00DC40AB"/>
    <w:rsid w:val="00DC7076"/>
    <w:rsid w:val="00DE24FD"/>
    <w:rsid w:val="00DE395B"/>
    <w:rsid w:val="00DE5A7A"/>
    <w:rsid w:val="00DF0427"/>
    <w:rsid w:val="00DF0D4C"/>
    <w:rsid w:val="00DF4BE2"/>
    <w:rsid w:val="00DF6A53"/>
    <w:rsid w:val="00DF6D9F"/>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0AB3"/>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C5C78"/>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2AD6"/>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12C"/>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C5383"/>
    <w:rsid w:val="00FC68AC"/>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number">
    <w:name w:val="number"/>
    <w:basedOn w:val="DefaultParagraphFont"/>
    <w:rsid w:val="004C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59762680">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30793780">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0951532">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28472">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Melbourne CC</cp:lastModifiedBy>
  <cp:revision>24</cp:revision>
  <cp:lastPrinted>2023-03-02T08:46:00Z</cp:lastPrinted>
  <dcterms:created xsi:type="dcterms:W3CDTF">2025-04-28T06:51:00Z</dcterms:created>
  <dcterms:modified xsi:type="dcterms:W3CDTF">2025-04-28T07:19:00Z</dcterms:modified>
</cp:coreProperties>
</file>